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FA" w:rsidRPr="00CD327F" w:rsidRDefault="008E31FA" w:rsidP="008E31FA">
      <w:pPr>
        <w:jc w:val="center"/>
        <w:rPr>
          <w:sz w:val="32"/>
          <w:szCs w:val="32"/>
        </w:rPr>
      </w:pPr>
      <w:r>
        <w:rPr>
          <w:rFonts w:ascii="Calibri" w:eastAsia="Calibri" w:hAnsi="Calibri"/>
          <w:noProof/>
          <w:sz w:val="28"/>
          <w:szCs w:val="28"/>
        </w:rPr>
        <w:drawing>
          <wp:inline distT="0" distB="0" distL="0" distR="0">
            <wp:extent cx="1152525" cy="1181100"/>
            <wp:effectExtent l="0" t="0" r="0" b="0"/>
            <wp:docPr id="1" name="Рисунок 1" descr="Описание: C:\Users\User\Desktop\Documents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Documents\гер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FA" w:rsidRPr="00CD327F" w:rsidRDefault="008E31FA" w:rsidP="008E31FA">
      <w:pPr>
        <w:jc w:val="center"/>
        <w:rPr>
          <w:sz w:val="32"/>
          <w:szCs w:val="32"/>
        </w:rPr>
      </w:pPr>
      <w:r w:rsidRPr="00CD327F">
        <w:rPr>
          <w:sz w:val="32"/>
          <w:szCs w:val="32"/>
        </w:rPr>
        <w:t xml:space="preserve">Совет </w:t>
      </w:r>
    </w:p>
    <w:p w:rsidR="008E31FA" w:rsidRPr="00CD327F" w:rsidRDefault="008E31FA" w:rsidP="008E31FA">
      <w:pPr>
        <w:jc w:val="center"/>
        <w:rPr>
          <w:sz w:val="32"/>
          <w:szCs w:val="32"/>
        </w:rPr>
      </w:pPr>
      <w:r w:rsidRPr="00CD327F">
        <w:rPr>
          <w:sz w:val="32"/>
          <w:szCs w:val="32"/>
        </w:rPr>
        <w:t xml:space="preserve">городского поселения </w:t>
      </w:r>
    </w:p>
    <w:p w:rsidR="008E31FA" w:rsidRPr="00CD327F" w:rsidRDefault="008E31FA" w:rsidP="008E31FA">
      <w:pPr>
        <w:jc w:val="center"/>
        <w:rPr>
          <w:sz w:val="32"/>
          <w:szCs w:val="32"/>
        </w:rPr>
      </w:pPr>
      <w:r w:rsidRPr="00CD327F">
        <w:rPr>
          <w:sz w:val="32"/>
          <w:szCs w:val="32"/>
        </w:rPr>
        <w:t>«Забайкальское»</w:t>
      </w:r>
    </w:p>
    <w:p w:rsidR="008E31FA" w:rsidRPr="00CD327F" w:rsidRDefault="008E31FA" w:rsidP="008E31FA">
      <w:pPr>
        <w:jc w:val="center"/>
        <w:rPr>
          <w:sz w:val="32"/>
          <w:szCs w:val="32"/>
        </w:rPr>
      </w:pPr>
      <w:r w:rsidRPr="00CD327F">
        <w:rPr>
          <w:sz w:val="32"/>
          <w:szCs w:val="32"/>
        </w:rPr>
        <w:t xml:space="preserve">муниципального района </w:t>
      </w:r>
    </w:p>
    <w:p w:rsidR="008E31FA" w:rsidRPr="00CD327F" w:rsidRDefault="008E31FA" w:rsidP="008E31FA">
      <w:pPr>
        <w:jc w:val="center"/>
        <w:rPr>
          <w:sz w:val="32"/>
          <w:szCs w:val="32"/>
        </w:rPr>
      </w:pPr>
      <w:r w:rsidRPr="00CD327F">
        <w:rPr>
          <w:sz w:val="32"/>
          <w:szCs w:val="32"/>
        </w:rPr>
        <w:t>«Забайкальский район»</w:t>
      </w:r>
    </w:p>
    <w:p w:rsidR="008E31FA" w:rsidRPr="00CD327F" w:rsidRDefault="008E31FA" w:rsidP="008E31FA">
      <w:pPr>
        <w:spacing w:after="200" w:line="276" w:lineRule="auto"/>
        <w:jc w:val="center"/>
        <w:rPr>
          <w:sz w:val="28"/>
          <w:szCs w:val="28"/>
        </w:rPr>
      </w:pPr>
      <w:r w:rsidRPr="00CD327F">
        <w:rPr>
          <w:sz w:val="28"/>
          <w:szCs w:val="28"/>
          <w:lang w:val="en-US"/>
        </w:rPr>
        <w:t>III</w:t>
      </w:r>
      <w:r w:rsidRPr="00CD327F">
        <w:rPr>
          <w:sz w:val="28"/>
          <w:szCs w:val="28"/>
        </w:rPr>
        <w:t>-го созыва</w:t>
      </w:r>
    </w:p>
    <w:p w:rsidR="008E31FA" w:rsidRPr="00CD327F" w:rsidRDefault="008E31FA" w:rsidP="008E31FA">
      <w:pPr>
        <w:jc w:val="center"/>
        <w:rPr>
          <w:b/>
          <w:sz w:val="28"/>
          <w:szCs w:val="28"/>
        </w:rPr>
      </w:pPr>
      <w:r w:rsidRPr="00CD327F">
        <w:rPr>
          <w:b/>
          <w:sz w:val="28"/>
          <w:szCs w:val="28"/>
        </w:rPr>
        <w:t>РЕШЕНИЕ</w:t>
      </w:r>
    </w:p>
    <w:p w:rsidR="008E31FA" w:rsidRDefault="008E31FA" w:rsidP="008E31FA">
      <w:pPr>
        <w:spacing w:after="200" w:line="276" w:lineRule="auto"/>
        <w:jc w:val="center"/>
        <w:rPr>
          <w:sz w:val="28"/>
          <w:szCs w:val="28"/>
        </w:rPr>
      </w:pPr>
      <w:proofErr w:type="spellStart"/>
      <w:r w:rsidRPr="00CD327F">
        <w:rPr>
          <w:sz w:val="28"/>
          <w:szCs w:val="28"/>
        </w:rPr>
        <w:t>пгт</w:t>
      </w:r>
      <w:proofErr w:type="gramStart"/>
      <w:r w:rsidRPr="00CD327F">
        <w:rPr>
          <w:sz w:val="28"/>
          <w:szCs w:val="28"/>
        </w:rPr>
        <w:t>.З</w:t>
      </w:r>
      <w:proofErr w:type="gramEnd"/>
      <w:r w:rsidRPr="00CD327F">
        <w:rPr>
          <w:sz w:val="28"/>
          <w:szCs w:val="28"/>
        </w:rPr>
        <w:t>абайкальск</w:t>
      </w:r>
      <w:proofErr w:type="spellEnd"/>
    </w:p>
    <w:p w:rsidR="008E31FA" w:rsidRPr="00CD327F" w:rsidRDefault="008E31FA" w:rsidP="008E31FA">
      <w:pPr>
        <w:spacing w:after="200" w:line="276" w:lineRule="auto"/>
        <w:jc w:val="center"/>
        <w:rPr>
          <w:sz w:val="28"/>
          <w:szCs w:val="28"/>
        </w:rPr>
      </w:pPr>
    </w:p>
    <w:p w:rsidR="008E31FA" w:rsidRPr="00CD327F" w:rsidRDefault="008E31FA" w:rsidP="008E31FA">
      <w:pPr>
        <w:spacing w:after="200" w:line="276" w:lineRule="auto"/>
        <w:rPr>
          <w:sz w:val="28"/>
          <w:szCs w:val="28"/>
          <w:u w:val="single"/>
        </w:rPr>
      </w:pPr>
      <w:r w:rsidRPr="00CD327F">
        <w:rPr>
          <w:sz w:val="28"/>
          <w:szCs w:val="28"/>
        </w:rPr>
        <w:t xml:space="preserve">от « </w:t>
      </w:r>
      <w:r w:rsidR="004A1B44">
        <w:rPr>
          <w:sz w:val="28"/>
          <w:szCs w:val="28"/>
          <w:u w:val="single"/>
        </w:rPr>
        <w:t>13</w:t>
      </w:r>
      <w:r w:rsidRPr="00CD327F">
        <w:rPr>
          <w:sz w:val="28"/>
          <w:szCs w:val="28"/>
        </w:rPr>
        <w:t xml:space="preserve">» </w:t>
      </w:r>
      <w:r w:rsidR="004A1B44">
        <w:rPr>
          <w:sz w:val="28"/>
          <w:szCs w:val="28"/>
          <w:u w:val="single"/>
        </w:rPr>
        <w:t xml:space="preserve">июня </w:t>
      </w:r>
      <w:smartTag w:uri="urn:schemas-microsoft-com:office:smarttags" w:element="metricconverter">
        <w:smartTagPr>
          <w:attr w:name="ProductID" w:val="2013 г"/>
        </w:smartTagPr>
        <w:r w:rsidRPr="00CD327F">
          <w:rPr>
            <w:sz w:val="28"/>
            <w:szCs w:val="28"/>
          </w:rPr>
          <w:t>2013 г</w:t>
        </w:r>
      </w:smartTag>
      <w:r w:rsidRPr="00CD327F">
        <w:rPr>
          <w:sz w:val="28"/>
          <w:szCs w:val="28"/>
        </w:rPr>
        <w:t>.                                                                №</w:t>
      </w:r>
      <w:r w:rsidR="004A1B44">
        <w:rPr>
          <w:sz w:val="28"/>
          <w:szCs w:val="28"/>
          <w:u w:val="single"/>
        </w:rPr>
        <w:t>43</w:t>
      </w:r>
    </w:p>
    <w:p w:rsidR="00763C27" w:rsidRPr="001662F0" w:rsidRDefault="00763C27" w:rsidP="00763C27">
      <w:pPr>
        <w:jc w:val="both"/>
        <w:rPr>
          <w:color w:val="000000"/>
          <w:sz w:val="28"/>
          <w:szCs w:val="28"/>
        </w:rPr>
      </w:pPr>
    </w:p>
    <w:p w:rsidR="008B71A4" w:rsidRPr="001662F0" w:rsidRDefault="008B71A4" w:rsidP="006D6903">
      <w:pPr>
        <w:jc w:val="center"/>
        <w:rPr>
          <w:b/>
          <w:sz w:val="28"/>
          <w:szCs w:val="28"/>
        </w:rPr>
      </w:pPr>
      <w:r w:rsidRPr="001662F0">
        <w:rPr>
          <w:b/>
          <w:sz w:val="28"/>
          <w:szCs w:val="28"/>
        </w:rPr>
        <w:t>О</w:t>
      </w:r>
      <w:r w:rsidR="006D6903" w:rsidRPr="001662F0">
        <w:rPr>
          <w:b/>
          <w:sz w:val="28"/>
          <w:szCs w:val="28"/>
        </w:rPr>
        <w:t xml:space="preserve"> внесении </w:t>
      </w:r>
      <w:r w:rsidR="00360FE5">
        <w:rPr>
          <w:b/>
          <w:sz w:val="28"/>
          <w:szCs w:val="28"/>
        </w:rPr>
        <w:t xml:space="preserve">изменений </w:t>
      </w:r>
      <w:r w:rsidR="006D6903" w:rsidRPr="001662F0">
        <w:rPr>
          <w:b/>
          <w:sz w:val="28"/>
          <w:szCs w:val="28"/>
        </w:rPr>
        <w:t xml:space="preserve"> в Решение Совета городского </w:t>
      </w:r>
      <w:r w:rsidR="00763C27" w:rsidRPr="001662F0">
        <w:rPr>
          <w:b/>
          <w:sz w:val="28"/>
          <w:szCs w:val="28"/>
        </w:rPr>
        <w:t xml:space="preserve"> поселения «Забайкальское»</w:t>
      </w:r>
      <w:r w:rsidR="006D6903" w:rsidRPr="001662F0">
        <w:rPr>
          <w:b/>
          <w:sz w:val="28"/>
          <w:szCs w:val="28"/>
        </w:rPr>
        <w:t xml:space="preserve"> от </w:t>
      </w:r>
      <w:r w:rsidR="009B5FE2">
        <w:rPr>
          <w:b/>
          <w:sz w:val="28"/>
          <w:szCs w:val="28"/>
        </w:rPr>
        <w:t xml:space="preserve">06 </w:t>
      </w:r>
      <w:r w:rsidR="00360FE5">
        <w:rPr>
          <w:b/>
          <w:sz w:val="28"/>
          <w:szCs w:val="28"/>
        </w:rPr>
        <w:t xml:space="preserve">марта </w:t>
      </w:r>
      <w:r w:rsidR="006D6903" w:rsidRPr="001662F0">
        <w:rPr>
          <w:b/>
          <w:sz w:val="28"/>
          <w:szCs w:val="28"/>
        </w:rPr>
        <w:t>201</w:t>
      </w:r>
      <w:r w:rsidR="00360FE5">
        <w:rPr>
          <w:b/>
          <w:sz w:val="28"/>
          <w:szCs w:val="28"/>
        </w:rPr>
        <w:t>2</w:t>
      </w:r>
      <w:r w:rsidR="006D6903" w:rsidRPr="001662F0">
        <w:rPr>
          <w:b/>
          <w:sz w:val="28"/>
          <w:szCs w:val="28"/>
        </w:rPr>
        <w:t xml:space="preserve"> года № </w:t>
      </w:r>
      <w:r w:rsidR="00360FE5">
        <w:rPr>
          <w:b/>
          <w:sz w:val="28"/>
          <w:szCs w:val="28"/>
        </w:rPr>
        <w:t>270</w:t>
      </w:r>
      <w:r w:rsidR="006D6903" w:rsidRPr="001662F0">
        <w:rPr>
          <w:b/>
          <w:sz w:val="28"/>
          <w:szCs w:val="28"/>
        </w:rPr>
        <w:t xml:space="preserve"> «Об у</w:t>
      </w:r>
      <w:r w:rsidR="00360FE5">
        <w:rPr>
          <w:b/>
          <w:sz w:val="28"/>
          <w:szCs w:val="28"/>
        </w:rPr>
        <w:t xml:space="preserve">тверждении проекта генерального плана применительно ко всей территории </w:t>
      </w:r>
      <w:r w:rsidR="006D6903" w:rsidRPr="001662F0">
        <w:rPr>
          <w:b/>
          <w:sz w:val="28"/>
          <w:szCs w:val="28"/>
        </w:rPr>
        <w:t xml:space="preserve"> городского поселения «Забайкальское»</w:t>
      </w:r>
    </w:p>
    <w:p w:rsidR="006D6903" w:rsidRPr="008E31FA" w:rsidRDefault="006D6903" w:rsidP="008E31FA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1662F0">
        <w:rPr>
          <w:color w:val="000000"/>
          <w:sz w:val="28"/>
          <w:szCs w:val="28"/>
        </w:rPr>
        <w:t xml:space="preserve">В целях приведения нормативно-правового акта в соответствии с действующим законодательством Российской Федерации, </w:t>
      </w:r>
      <w:r w:rsidR="009B5FE2">
        <w:rPr>
          <w:color w:val="000000"/>
          <w:sz w:val="28"/>
          <w:szCs w:val="28"/>
        </w:rPr>
        <w:t xml:space="preserve">руководствуясь </w:t>
      </w:r>
      <w:r w:rsidRPr="001662F0">
        <w:rPr>
          <w:color w:val="000000"/>
          <w:sz w:val="28"/>
          <w:szCs w:val="28"/>
        </w:rPr>
        <w:t xml:space="preserve"> ст. </w:t>
      </w:r>
      <w:r w:rsidR="00360FE5">
        <w:rPr>
          <w:color w:val="000000"/>
          <w:sz w:val="28"/>
          <w:szCs w:val="28"/>
        </w:rPr>
        <w:t xml:space="preserve">23 Градостроительного </w:t>
      </w:r>
      <w:r w:rsidRPr="001662F0">
        <w:rPr>
          <w:color w:val="000000"/>
          <w:sz w:val="28"/>
          <w:szCs w:val="28"/>
        </w:rPr>
        <w:t xml:space="preserve"> Кодекса Российской Федерации, ст. 25 Устава городского поселения «Забайкальское», Совет городского поселения «Забайкальское»,</w:t>
      </w:r>
      <w:r w:rsidR="008E31FA" w:rsidRPr="008E31FA">
        <w:rPr>
          <w:b/>
          <w:color w:val="000000"/>
          <w:sz w:val="28"/>
          <w:szCs w:val="28"/>
        </w:rPr>
        <w:t>решил</w:t>
      </w:r>
      <w:r w:rsidR="008E31FA">
        <w:rPr>
          <w:b/>
          <w:color w:val="000000"/>
          <w:sz w:val="28"/>
          <w:szCs w:val="28"/>
        </w:rPr>
        <w:t>:</w:t>
      </w:r>
    </w:p>
    <w:p w:rsidR="00D84626" w:rsidRDefault="008B71A4" w:rsidP="00D84626">
      <w:pPr>
        <w:jc w:val="both"/>
        <w:rPr>
          <w:sz w:val="28"/>
          <w:szCs w:val="28"/>
        </w:rPr>
      </w:pPr>
      <w:r w:rsidRPr="001662F0">
        <w:rPr>
          <w:color w:val="000000"/>
          <w:sz w:val="28"/>
          <w:szCs w:val="28"/>
        </w:rPr>
        <w:t xml:space="preserve">1. </w:t>
      </w:r>
      <w:r w:rsidR="00360FE5">
        <w:rPr>
          <w:color w:val="000000"/>
          <w:sz w:val="28"/>
          <w:szCs w:val="28"/>
        </w:rPr>
        <w:t>Внести изменения в п.1</w:t>
      </w:r>
      <w:r w:rsidR="006D6903" w:rsidRPr="001662F0">
        <w:rPr>
          <w:sz w:val="28"/>
          <w:szCs w:val="28"/>
        </w:rPr>
        <w:t>Решени</w:t>
      </w:r>
      <w:r w:rsidR="001662F0" w:rsidRPr="001662F0">
        <w:rPr>
          <w:sz w:val="28"/>
          <w:szCs w:val="28"/>
        </w:rPr>
        <w:t>я</w:t>
      </w:r>
      <w:r w:rsidR="006D6903" w:rsidRPr="001662F0">
        <w:rPr>
          <w:sz w:val="28"/>
          <w:szCs w:val="28"/>
        </w:rPr>
        <w:t xml:space="preserve"> Совета городского  поселения «Забайкальское» </w:t>
      </w:r>
      <w:r w:rsidR="00360FE5" w:rsidRPr="009B5FE2">
        <w:rPr>
          <w:sz w:val="28"/>
          <w:szCs w:val="28"/>
        </w:rPr>
        <w:t xml:space="preserve">от </w:t>
      </w:r>
      <w:r w:rsidR="009B5FE2" w:rsidRPr="009B5FE2">
        <w:rPr>
          <w:sz w:val="28"/>
          <w:szCs w:val="28"/>
        </w:rPr>
        <w:t>06</w:t>
      </w:r>
      <w:r w:rsidR="00360FE5" w:rsidRPr="009B5FE2">
        <w:rPr>
          <w:sz w:val="28"/>
          <w:szCs w:val="28"/>
        </w:rPr>
        <w:t xml:space="preserve"> марта 2012 года № 270 «Об утверждении проекта генерального плана применительно ко всей территории  городского поселения «Забайкальское»:</w:t>
      </w:r>
      <w:r w:rsidR="009B5FE2">
        <w:rPr>
          <w:sz w:val="28"/>
          <w:szCs w:val="28"/>
        </w:rPr>
        <w:t xml:space="preserve"> в</w:t>
      </w:r>
      <w:r w:rsidR="00360FE5" w:rsidRPr="00360FE5">
        <w:rPr>
          <w:sz w:val="28"/>
          <w:szCs w:val="28"/>
        </w:rPr>
        <w:t>место слов «</w:t>
      </w:r>
      <w:proofErr w:type="gramStart"/>
      <w:r w:rsidR="00360FE5" w:rsidRPr="00360FE5">
        <w:rPr>
          <w:sz w:val="28"/>
          <w:szCs w:val="28"/>
        </w:rPr>
        <w:t>согласно приложения</w:t>
      </w:r>
      <w:proofErr w:type="gramEnd"/>
      <w:r w:rsidR="00360FE5" w:rsidRPr="00360FE5">
        <w:rPr>
          <w:sz w:val="28"/>
          <w:szCs w:val="28"/>
        </w:rPr>
        <w:t xml:space="preserve">», правильно читать </w:t>
      </w:r>
      <w:r w:rsidR="00360FE5">
        <w:rPr>
          <w:sz w:val="28"/>
          <w:szCs w:val="28"/>
        </w:rPr>
        <w:t>«согласно приложений».</w:t>
      </w:r>
    </w:p>
    <w:p w:rsidR="00874DE7" w:rsidRDefault="00360FE5" w:rsidP="00D8462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B71A4" w:rsidRPr="007C7EFB">
        <w:rPr>
          <w:color w:val="000000"/>
          <w:sz w:val="28"/>
          <w:szCs w:val="28"/>
        </w:rPr>
        <w:t xml:space="preserve"> Опубликовать настоящее Решение в </w:t>
      </w:r>
      <w:r w:rsidR="00874DE7" w:rsidRPr="007C7EFB">
        <w:rPr>
          <w:color w:val="000000"/>
          <w:sz w:val="28"/>
          <w:szCs w:val="28"/>
        </w:rPr>
        <w:t>информационном вестнике «Вести Забайкальска».</w:t>
      </w:r>
    </w:p>
    <w:p w:rsidR="004A1B44" w:rsidRDefault="004A1B44" w:rsidP="00D84626">
      <w:pPr>
        <w:jc w:val="both"/>
        <w:rPr>
          <w:color w:val="000000"/>
          <w:sz w:val="28"/>
          <w:szCs w:val="28"/>
        </w:rPr>
      </w:pPr>
    </w:p>
    <w:p w:rsidR="004A1B44" w:rsidRPr="00D84626" w:rsidRDefault="004A1B44" w:rsidP="00D84626">
      <w:pPr>
        <w:jc w:val="both"/>
        <w:rPr>
          <w:sz w:val="28"/>
          <w:szCs w:val="28"/>
        </w:rPr>
      </w:pPr>
      <w:bookmarkStart w:id="0" w:name="_GoBack"/>
      <w:bookmarkEnd w:id="0"/>
    </w:p>
    <w:p w:rsidR="00874DE7" w:rsidRDefault="00D84626" w:rsidP="004A1B4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городского поселения</w:t>
      </w:r>
    </w:p>
    <w:p w:rsidR="00874DE7" w:rsidRDefault="00D84626" w:rsidP="004A1B44">
      <w:pPr>
        <w:rPr>
          <w:color w:val="000000"/>
        </w:rPr>
      </w:pPr>
      <w:r>
        <w:rPr>
          <w:color w:val="000000"/>
          <w:sz w:val="28"/>
          <w:szCs w:val="28"/>
        </w:rPr>
        <w:t>«Забайкальское»                                                                     О.Г.Ермолин</w:t>
      </w:r>
    </w:p>
    <w:p w:rsidR="002B557E" w:rsidRDefault="002B557E">
      <w:pPr>
        <w:rPr>
          <w:color w:val="000000"/>
        </w:rPr>
      </w:pPr>
      <w:r>
        <w:rPr>
          <w:color w:val="000000"/>
        </w:rPr>
        <w:br w:type="page"/>
      </w:r>
    </w:p>
    <w:p w:rsidR="002B557E" w:rsidRDefault="002B557E" w:rsidP="002B557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1</w:t>
      </w:r>
    </w:p>
    <w:p w:rsidR="002B557E" w:rsidRPr="003C049D" w:rsidRDefault="002B557E" w:rsidP="002B557E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49D">
        <w:rPr>
          <w:rFonts w:ascii="Times New Roman" w:hAnsi="Times New Roman" w:cs="Times New Roman"/>
          <w:b/>
          <w:sz w:val="28"/>
          <w:szCs w:val="28"/>
        </w:rPr>
        <w:t>Цели территориального планирования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Территориальное  планирование  направлено   на     определение в документах территориального планирования назначения территорий исходя  из совокупности социальных, экономических, экологических и иных  факторов  в целях обеспечения устойчивого развития территорий,  развития  инженерной, транспортной и  социальной  инфраструктур,  обеспечения  учета  интересов граждан и их  объединений,  Российской  Федерации,  субъектов  Российской Федерации, муниципальных образований.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Не допускается принятие органами государственной власти, органами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49D">
        <w:rPr>
          <w:rFonts w:ascii="Times New Roman" w:hAnsi="Times New Roman" w:cs="Times New Roman"/>
          <w:sz w:val="24"/>
          <w:szCs w:val="24"/>
        </w:rPr>
        <w:t>местного самоуправления решений о резервировании земель,  об   изъятии,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49D">
        <w:rPr>
          <w:rFonts w:ascii="Times New Roman" w:hAnsi="Times New Roman" w:cs="Times New Roman"/>
          <w:sz w:val="24"/>
          <w:szCs w:val="24"/>
        </w:rPr>
        <w:t>том числе  путем  выкупа,  земельных  участков  для   государственных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49D">
        <w:rPr>
          <w:rFonts w:ascii="Times New Roman" w:hAnsi="Times New Roman" w:cs="Times New Roman"/>
          <w:sz w:val="24"/>
          <w:szCs w:val="24"/>
        </w:rPr>
        <w:t>муниципальных нужд, о переводе земель из одной  категории  в  другую 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49D">
        <w:rPr>
          <w:rFonts w:ascii="Times New Roman" w:hAnsi="Times New Roman" w:cs="Times New Roman"/>
          <w:sz w:val="24"/>
          <w:szCs w:val="24"/>
        </w:rPr>
        <w:t>отсутствии  документов  территориального  планирования,  за   исключением случаев, предусмотренных федеральными законами.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C049D">
        <w:rPr>
          <w:rFonts w:ascii="Times New Roman" w:hAnsi="Times New Roman" w:cs="Times New Roman"/>
          <w:sz w:val="24"/>
          <w:szCs w:val="24"/>
        </w:rPr>
        <w:t>Генеральный план представляет собой документ, содержащий принципиальные предложения по организации территории,  находящейся в  состоянии постоянного развития и конкретизации.  Функциональное зонирование, структурирование территории, достаточная степень обобщенности мероприятий, позволяет обеспечить гибкость принимаемых решений в процессе реализации  документации территориального планирования.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Генеральный план МО «Забайкальское» выполнен на всю территорию муниципального образования с учетом  Схемы территориального планирования муниципального района «Забайкальский район» Читинской области», разработанной ООО «НИПИ территориального планирования и управления» в </w:t>
      </w:r>
      <w:smartTag w:uri="urn:schemas-microsoft-com:office:smarttags" w:element="metricconverter">
        <w:smartTagPr>
          <w:attr w:name="ProductID" w:val="2006 г"/>
        </w:smartTagPr>
        <w:r w:rsidRPr="003C049D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Pr="003C049D">
        <w:rPr>
          <w:rFonts w:ascii="Times New Roman" w:hAnsi="Times New Roman" w:cs="Times New Roman"/>
          <w:sz w:val="24"/>
          <w:szCs w:val="24"/>
        </w:rPr>
        <w:t xml:space="preserve">. с учетом решений Концепции генерального плана поселка Забайкальск и проекта планировки восточной части поселка. 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Целью разработки генерального плана МО «Забайкальское» как документа территориального планирования является определение  долгосрочной стратегии и этапов его хозяйственного развития, определение мест размещения и параметров объектов капитального строительства местного (муниципального) значения на основе комплексного анализа экономических, социальных, экологических и градостроительных условий, исходя из ресурсного потенциала территории и рационального природопользования.</w:t>
      </w:r>
    </w:p>
    <w:p w:rsidR="002B557E" w:rsidRPr="003C049D" w:rsidRDefault="002B557E" w:rsidP="002B557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3C049D">
        <w:rPr>
          <w:b/>
          <w:sz w:val="28"/>
          <w:szCs w:val="28"/>
        </w:rPr>
        <w:t>2.Перечень мероприятий по территориальному планированию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1. Список основных стратегических задач развития городского поселения «Забайкальское»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Промышленность: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поддержка развития существующих предприятий (экономическая, информацион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ная, инвестиционная);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создание условий для размещения и развития новых промышленных предпри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ятий, обновление технологий на существующих предприятиях;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уменьшение доли экологически грязных производств;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участие в подготовке квалифицированных кадров и образовательных программах для промышленности.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Сельское хозяйство: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увеличение объемов производства и видов продукции животноводства, включая ее производство в домашних хозяйствах;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согласование объемов производства продукции с потребностями внутреннего и региональных рынков;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улучшение качества продукции;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обновление техники и технологий;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lastRenderedPageBreak/>
        <w:t>- создание системы комплексной оценки сельскохозяйственной деятельности, как фактора определяющего размещение объектов сельского хозяйства.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Познавательный туризм: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содействие развитию действующих и создание новых организаций познаватель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ного туризма;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- содействие созданию инфраструктуры туризма. 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Жилищное строительство: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создание инфраструктуры, обеспечивающей развитие жилищного строительства в городских поселениях, в том числе одноквартирных жилых домов;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реализация среднесрочной и долгосрочной программ жилищного строительства.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Малый бизнес: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привлечение малого бизнеса к участию в реализации вариантов территориально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го развития (в сфере туризма, жилищного строительства, социального обслуживания).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развитие инфраструктуры придорожного обслуживания на автодорогах района;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создание равных условий для предпринимателей, но с обеспечением приоритет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ного развития местных инициатив;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обеспечение потребностей населения в социальных услугах и развитие инфра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структуры социального обслуживания;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содействие развитию профессионального образования;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развитие молодежной политики и обеспечение досуга молодежи (вовлечение мо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лодежи в творческую, научную, общественную, спортивную, трудовую, предпринима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тельскую деятельность и т.п.);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уменьшение оттока наиболее активной части населения;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повышение эффективности оказания адресной социальной помощи;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привлечение деловых кругов к участию в значимых социальных программах;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-   развитие ремесел. 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Инвестиционный блок: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улучшение инвестиционного климата и создание благоприятных условий для ин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вестирования;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создание системы гарантий для инвесторов;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создание реестра предпочтительных инвестиционных проектов;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продвижение информации о зонах перспективного развития поселения;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осуществление поддержки инвестиционных проектов со стороны администрации поселения.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Информационный блок: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создание системы сбора, обработки и анализа информации для выявления тен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денций и принятия эффективных управленческих решений;</w:t>
      </w:r>
    </w:p>
    <w:p w:rsidR="002B557E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2. Исходя из указанных стратегических задач, в данном генплане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 следую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щие мероприятия по территориальному планированию: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1. Размещение зон перспективного развития основных отраслей экономической деятельности с учетом предполагаемых сроков их освоения.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2.  Размещение и развитие населенных мест.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3. Размещение объектов социальной инфраструк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туры районного и поселкового  значения в населенных пунктах.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4. Объемы жилищного строительства 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5. Размещение и параметры дорог и транспортных сооружений на территории поселения.</w:t>
      </w:r>
    </w:p>
    <w:p w:rsidR="002B557E" w:rsidRDefault="002B557E" w:rsidP="002B557E">
      <w:pPr>
        <w:pStyle w:val="aa"/>
        <w:jc w:val="both"/>
        <w:rPr>
          <w:rFonts w:ascii="Times New Roman" w:hAnsi="Times New Roman" w:cs="Times New Roman"/>
          <w:color w:val="FF6600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6.   Размещение и параметры объектов инженерной инфраструктуры</w:t>
      </w:r>
      <w:r w:rsidRPr="003C049D">
        <w:rPr>
          <w:rFonts w:ascii="Times New Roman" w:hAnsi="Times New Roman" w:cs="Times New Roman"/>
          <w:color w:val="FF6600"/>
          <w:sz w:val="24"/>
          <w:szCs w:val="24"/>
        </w:rPr>
        <w:t>.</w:t>
      </w:r>
    </w:p>
    <w:p w:rsidR="002B557E" w:rsidRDefault="002B557E" w:rsidP="002B557E">
      <w:pPr>
        <w:pStyle w:val="aa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2B557E" w:rsidRDefault="002B557E" w:rsidP="002B557E">
      <w:pPr>
        <w:pStyle w:val="aa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2B557E" w:rsidRDefault="002B557E" w:rsidP="002B557E">
      <w:pPr>
        <w:pStyle w:val="aa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2B557E" w:rsidRPr="003C049D" w:rsidRDefault="002B557E" w:rsidP="002B557E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3C049D">
        <w:rPr>
          <w:b/>
          <w:sz w:val="28"/>
          <w:szCs w:val="28"/>
        </w:rPr>
        <w:lastRenderedPageBreak/>
        <w:t>3. Обоснование предложений по территориальному планированию, этапы их реализации.</w:t>
      </w:r>
    </w:p>
    <w:p w:rsidR="002B557E" w:rsidRPr="003C049D" w:rsidRDefault="002B557E" w:rsidP="002B557E">
      <w:pPr>
        <w:shd w:val="clear" w:color="auto" w:fill="FFFFFF"/>
        <w:ind w:firstLine="567"/>
        <w:jc w:val="both"/>
        <w:rPr>
          <w:b/>
        </w:rPr>
      </w:pPr>
      <w:r w:rsidRPr="003C049D">
        <w:rPr>
          <w:b/>
        </w:rPr>
        <w:t xml:space="preserve">3.1. </w:t>
      </w:r>
      <w:r>
        <w:rPr>
          <w:b/>
        </w:rPr>
        <w:t>предполагаемое размещение зон перспективного развития</w:t>
      </w:r>
    </w:p>
    <w:p w:rsidR="002B557E" w:rsidRPr="003C049D" w:rsidRDefault="002B557E" w:rsidP="002B557E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Зоны перспективного развития (ЗПР) - функциональные зоны, устанавливаемые генеральным планом поселения и закрепляемые в правилах землепользова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ния и застройки поселения.</w:t>
      </w:r>
    </w:p>
    <w:p w:rsidR="002B557E" w:rsidRPr="003C049D" w:rsidRDefault="002B557E" w:rsidP="002B557E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049D">
        <w:rPr>
          <w:rFonts w:ascii="Times New Roman" w:hAnsi="Times New Roman" w:cs="Times New Roman"/>
          <w:sz w:val="24"/>
          <w:szCs w:val="24"/>
        </w:rPr>
        <w:t>Данным генеральным планом проанализированы предложения схемы территориального планирования Забайкальского района по размещению таких зон и внесены соответствующие корректировки, связанные с более подробным изучением территориальных возможностей городского поселения «Забайкальское» и анализом предыдущих планировочных работ, а также существующих тенденций освоения территории и предпочтений Администрации городского поселения.</w:t>
      </w:r>
      <w:proofErr w:type="gramEnd"/>
    </w:p>
    <w:p w:rsidR="002B557E" w:rsidRPr="003C049D" w:rsidRDefault="002B557E" w:rsidP="002B557E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Размещение зон перспективного развития осуществляется с учетом установлен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ных ограничений градостроительной деятельности и комплексного анализа территории района.</w:t>
      </w:r>
    </w:p>
    <w:p w:rsidR="002B557E" w:rsidRPr="003C049D" w:rsidRDefault="002B557E" w:rsidP="002B557E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В среднесрочном периоде на территории городского поселения могут быть раз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мещены зоны перспективного развития четырех типов: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зоны перспективного развития существующих мест приложения труда вне насе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ленных пунктов;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зоны перспективного развития новых мест приложения труда, с установлением определенного вида экономической деятельности вне населенных пунктов;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зоны перспективного развития новых мест приложения труда, с установлением предпочтительных видов экономической деятельности в населенных пунктах;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зоны перспективного развития мест «пассивной рекреации» вне населенных пунк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тов.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49D">
        <w:rPr>
          <w:rFonts w:ascii="Times New Roman" w:hAnsi="Times New Roman" w:cs="Times New Roman"/>
          <w:b/>
          <w:sz w:val="24"/>
          <w:szCs w:val="24"/>
        </w:rPr>
        <w:t>1. Территории, предназначенные для размещения зон перспективного развития 1 типа (изменение размеров используемых территорий)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Генеральным планом предусмотрено, что в начальном перио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де осуществляются меры по поддержанию существующего использования территории и, прежде всего, по сохранению и развитию действующих организаций.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Се</w:t>
      </w:r>
      <w:r w:rsidRPr="003C049D">
        <w:rPr>
          <w:rFonts w:ascii="Times New Roman" w:hAnsi="Times New Roman" w:cs="Times New Roman"/>
          <w:sz w:val="24"/>
          <w:szCs w:val="24"/>
        </w:rPr>
        <w:t>льхоз</w:t>
      </w:r>
      <w:r w:rsidRPr="003C049D">
        <w:rPr>
          <w:rFonts w:ascii="Times New Roman" w:hAnsi="Times New Roman" w:cs="Times New Roman"/>
          <w:sz w:val="24"/>
          <w:szCs w:val="24"/>
        </w:rPr>
        <w:softHyphen/>
        <w:t xml:space="preserve">производители получают необходимую государственную поддержку и продолжают свою деятельность, учитывая высокую социально-экономическую роль этой отрасли (занятость населения). 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Вместе с тем, в связи с реализацией мероприятий по развитию усадебного жилищного строи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тельства, настоящим документом предусматривается расширение мелкотоварного сельскохозяйственного производства домашними хозяйствами, как сред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ство обеспечения финансирования жилищного строительства. Расширение такого произ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водства потребует вовлечения дополнительных сельскохозяйственных угодий для выпа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са скота и производства кормов. Кроме того, предусмотрено развитие объектов, обеспе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чивающих эффективную переработку производимой сельскохозяйственной продукции: предприятий по заготовке и переработке мясного и молочного сырья. Лучше, если такие предприятия будут размещаться на существующих производственных базах.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49D">
        <w:rPr>
          <w:rFonts w:ascii="Times New Roman" w:hAnsi="Times New Roman" w:cs="Times New Roman"/>
          <w:b/>
          <w:sz w:val="24"/>
          <w:szCs w:val="24"/>
        </w:rPr>
        <w:t>2. Территории, предназначенные для размещения зон перспективного разви</w:t>
      </w:r>
      <w:r w:rsidRPr="003C049D">
        <w:rPr>
          <w:rFonts w:ascii="Times New Roman" w:hAnsi="Times New Roman" w:cs="Times New Roman"/>
          <w:b/>
          <w:sz w:val="24"/>
          <w:szCs w:val="24"/>
        </w:rPr>
        <w:softHyphen/>
        <w:t>тия 2 типа (новые площадки, с установлением вида деятельности)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У</w:t>
      </w:r>
      <w:r w:rsidRPr="003C049D">
        <w:rPr>
          <w:rFonts w:ascii="Times New Roman" w:hAnsi="Times New Roman" w:cs="Times New Roman"/>
          <w:sz w:val="24"/>
          <w:szCs w:val="24"/>
        </w:rPr>
        <w:t>читывая массовый характер такого мелкото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варного производства и разнообразие продуктовой группы товаров, производимых нере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гулярно и мелкими партиями, перерабатывающие производства должны быть многопро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фильными и мобильными. Целесообразно их создание по принципу групп мини-цехов по переработке разных групп продуктов, их фасовке и хранению. Размещение произво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дств сл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>едует увязывать с наиболее крупными населенными пунктами, в которых будет значительной доля участников программы жилищного строительства.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lastRenderedPageBreak/>
        <w:t>На долю поселения - участника программы падает от 140 до 200 тонн в год, что позволяет разместить модульные цеха по производству мясных изделий со следующими укрупненными характеристиками: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объем производства колбасных изделий, мясных изделий и полуфабрикатов - до 200 тонн в год (в ценовом выражении -14 млн. в год);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площади производственные и вспомогательные - 900-1000 кв.м.;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водоснабжение и водоотведение локальное - до 1100 куб.м.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электроснабжение от линии - 600 тыс. кВт-час.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- отопление в зимний период - утилизация технологического тепла,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 xml:space="preserve"> печное;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персонал (занятость) - 50-60 чел;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экологический ущерб, наносимый окружающей среде - минимальный.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3C049D">
        <w:rPr>
          <w:rFonts w:ascii="Times New Roman" w:hAnsi="Times New Roman" w:cs="Times New Roman"/>
          <w:sz w:val="24"/>
          <w:szCs w:val="24"/>
        </w:rPr>
        <w:t>Возможно размещение в поселении производства по первичной перера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ботке (заготовке и хранению) шкур крупного рогатого скота мощностью до 8 тыс. единиц в год,  для переработки моло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ка целесообразно размещение производства по его сгущению и получению сухого моло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ка.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Размещение новых площадок для сельхозпредприятий  возможно в зоне перспективного развития  - н.п. Забайкальск. Цеха могут быть созданы как филиалы одного сетевого предприятия. 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Создание нового лесоперерабатывающего предприятия для </w:t>
      </w:r>
      <w:proofErr w:type="spellStart"/>
      <w:r w:rsidRPr="003C049D">
        <w:rPr>
          <w:rFonts w:ascii="Times New Roman" w:hAnsi="Times New Roman" w:cs="Times New Roman"/>
          <w:sz w:val="24"/>
          <w:szCs w:val="24"/>
        </w:rPr>
        <w:t>внутрипоселковых</w:t>
      </w:r>
      <w:proofErr w:type="spellEnd"/>
      <w:r w:rsidRPr="003C049D">
        <w:rPr>
          <w:rFonts w:ascii="Times New Roman" w:hAnsi="Times New Roman" w:cs="Times New Roman"/>
          <w:sz w:val="24"/>
          <w:szCs w:val="24"/>
        </w:rPr>
        <w:t xml:space="preserve"> и внутри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районных целей, а также вывоза в соседние районы и импорта готовых изделий  представляется перспективным, ввиду ожидаемых высоких темпов строительства, и создание условий развития строительного производства с ориентацией на внутренний рынок. Поэтому следует развивать перерабатывающие мощности с учетом вывоза производимых лесоматериалов и сто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лярных изделий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. Программа жилищного строительства предусматривает строительство одного ле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соперерабатывающего предприятия, производящего полную номенклатуру изделий для строительства деревянных жилых домов (брусок, рейку, столярные изделия). Оценивае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мые объемы производства составляют 30 - 35 тыс. куб.м. готовой продукции в год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Данные предприятия рассчитаны на производство: мебельного щита и оконного бруса, </w:t>
      </w:r>
      <w:proofErr w:type="spellStart"/>
      <w:r w:rsidRPr="003C049D">
        <w:rPr>
          <w:rFonts w:ascii="Times New Roman" w:hAnsi="Times New Roman" w:cs="Times New Roman"/>
          <w:sz w:val="24"/>
          <w:szCs w:val="24"/>
        </w:rPr>
        <w:t>евроокон</w:t>
      </w:r>
      <w:proofErr w:type="spellEnd"/>
      <w:r w:rsidRPr="003C049D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3C049D">
        <w:rPr>
          <w:rFonts w:ascii="Times New Roman" w:hAnsi="Times New Roman" w:cs="Times New Roman"/>
          <w:sz w:val="24"/>
          <w:szCs w:val="24"/>
        </w:rPr>
        <w:t>филинговых</w:t>
      </w:r>
      <w:proofErr w:type="spellEnd"/>
      <w:r w:rsidRPr="003C049D">
        <w:rPr>
          <w:rFonts w:ascii="Times New Roman" w:hAnsi="Times New Roman" w:cs="Times New Roman"/>
          <w:sz w:val="24"/>
          <w:szCs w:val="24"/>
        </w:rPr>
        <w:t xml:space="preserve"> дверей, клееной доски и имеют сле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дующие укрупненные характеристики: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объем производства - до 10 - 15 куб.м. в год (в ценовом выражении - 123,15 -250 млн. руб. в год);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площади производственные и вспомогательные - 450-500 кв.м.;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-  водоснабжение и водоотведение локальное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>о 500 куб.м.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электроснабжение от линии - 201,6 - 320 тыс. кВт-час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отопление в зимний период и технологическое тепло -  от котельной, работающей на отходах собственного производства;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персонал (занятость) - 25-60 чел.;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экологический ущерб, наносимый окружающей среде - минимальный.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Размещение новых площадок для лесоперерабатывающих предприятий (тип ЛПП-2) возможно в зонах перспективного развития,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 xml:space="preserve"> между н.п. Забайкальск и н.п. Мациевская.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Для обеспечения программы жилищного строительства железобетонными конст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рукциями, бетонными фундаментными блокам и товарным бетоном, другими материала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ми необходимо размещение соответствующего производства. Оцениваемые объемы производства составляют 15-20 тыс. куб.м. готовой продукции в год.</w:t>
      </w:r>
    </w:p>
    <w:p w:rsidR="002B557E" w:rsidRPr="003C049D" w:rsidRDefault="002B557E" w:rsidP="002B557E">
      <w:pPr>
        <w:pStyle w:val="aa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Данное предприятие имеет следующие укрупненные характеристики: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 объем производства - до 20 тыс. куб.м. изделий в год (в ценовом выражении -20 - 25 млн. в год);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площади производственные и вспомогательные - 4000 кв.м.;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 xml:space="preserve">- водоснабжение и водоотведение локальное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>о 90000 куб.м.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lastRenderedPageBreak/>
        <w:t>-   электроснабжение от линии - 2000-2500 тыс. кВт-час в год;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 отопление в зимний период и технологический пар - от котельной;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 персонал (занятость) - 200-250 чел.;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-  экологический ущерб, наносимый окружающей среде - ощутимый.</w:t>
      </w:r>
    </w:p>
    <w:p w:rsidR="002B557E" w:rsidRPr="003C049D" w:rsidRDefault="002B557E" w:rsidP="002B557E">
      <w:pPr>
        <w:pStyle w:val="aa"/>
        <w:ind w:left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3C049D">
        <w:rPr>
          <w:rFonts w:ascii="Times New Roman" w:hAnsi="Times New Roman" w:cs="Times New Roman"/>
          <w:sz w:val="24"/>
          <w:szCs w:val="24"/>
        </w:rPr>
        <w:t>Размещение предприятия возможно в зоне перспективного развития в районе н.п. Мациевская (вблизи от сырьевой базы).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Размещение мест активной рекреации планируется в районе н.п. Забайкальск – туристический комплекс «Русская деревня».</w:t>
      </w:r>
    </w:p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AC2">
        <w:rPr>
          <w:rFonts w:ascii="Times New Roman" w:hAnsi="Times New Roman" w:cs="Times New Roman"/>
          <w:b/>
          <w:sz w:val="24"/>
          <w:szCs w:val="24"/>
        </w:rPr>
        <w:t>3. Территории, предназначенные для размещения зон перспективного развития 3 типа (новые площадки, с установлением предпочтительного вида деятельности)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К числу предпочтительных видов экономической деятельности относятся те из них, которые связаны с ранее не используемыми территориальными ресурсами района. При этом считается, что освоение данных видов деятельности будет связано с инициа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тивой хозяйствующих субъектов - инвесторов. Местная власть лишь создает благопри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ятные условия для осуществления данных видов деятельности.</w:t>
      </w:r>
    </w:p>
    <w:p w:rsidR="002B557E" w:rsidRPr="003C049D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К таковым относятся, в первую очередь, некоторые виды минерального сырья: из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вестняки. Возможным предпочтительным видом деятельности может быть производ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ство цемента.</w:t>
      </w:r>
    </w:p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AC2">
        <w:rPr>
          <w:rFonts w:ascii="Times New Roman" w:hAnsi="Times New Roman" w:cs="Times New Roman"/>
          <w:b/>
          <w:sz w:val="24"/>
          <w:szCs w:val="24"/>
        </w:rPr>
        <w:t>4. Территории, предназначенные для размещения зон перспективного развития 4 типа («места пассивной рекреации»)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Размещение мест пассивной рекреации связано с реализацией программ развития туризма. Предполагается, что профильным видом туризма в районе может быть позна</w:t>
      </w:r>
      <w:r w:rsidRPr="003C049D">
        <w:rPr>
          <w:rFonts w:ascii="Times New Roman" w:hAnsi="Times New Roman" w:cs="Times New Roman"/>
          <w:sz w:val="24"/>
          <w:szCs w:val="24"/>
        </w:rPr>
        <w:softHyphen/>
        <w:t>вательный туризм, связанный с археологическими памятниками и уникальными природ</w:t>
      </w:r>
      <w:r w:rsidRPr="003C049D">
        <w:rPr>
          <w:rFonts w:ascii="Times New Roman" w:hAnsi="Times New Roman" w:cs="Times New Roman"/>
          <w:sz w:val="24"/>
          <w:szCs w:val="24"/>
        </w:rPr>
        <w:softHyphen/>
        <w:t xml:space="preserve">ными объектами </w:t>
      </w:r>
      <w:proofErr w:type="gramStart"/>
      <w:r w:rsidRPr="003C04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C049D">
        <w:rPr>
          <w:rFonts w:ascii="Times New Roman" w:hAnsi="Times New Roman" w:cs="Times New Roman"/>
          <w:sz w:val="24"/>
          <w:szCs w:val="24"/>
        </w:rPr>
        <w:t>на территории поселения – объект культурного наследия - вал «Чингисхана»)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b/>
          <w:sz w:val="24"/>
          <w:szCs w:val="24"/>
        </w:rPr>
        <w:t xml:space="preserve">5. Территории, предназначенные для размещения зон перспективного </w:t>
      </w:r>
      <w:r w:rsidRPr="003C049D">
        <w:rPr>
          <w:rFonts w:ascii="Times New Roman" w:hAnsi="Times New Roman" w:cs="Times New Roman"/>
          <w:sz w:val="24"/>
          <w:szCs w:val="24"/>
        </w:rPr>
        <w:t>развития 5 типа (размещение высокотехнологичных производств)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Зоны перспективного развития высокотехнологичных производств, ориентированных на углубленную переработку сырья предполагается разместить в производственной зоне п. Забайкальск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49D">
        <w:rPr>
          <w:rFonts w:ascii="Times New Roman" w:hAnsi="Times New Roman" w:cs="Times New Roman"/>
          <w:b/>
          <w:sz w:val="24"/>
          <w:szCs w:val="24"/>
        </w:rPr>
        <w:t>3.2.  Население</w:t>
      </w:r>
    </w:p>
    <w:p w:rsidR="002B557E" w:rsidRPr="003C049D" w:rsidRDefault="002B557E" w:rsidP="002B557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49D">
        <w:rPr>
          <w:rFonts w:ascii="Times New Roman" w:hAnsi="Times New Roman" w:cs="Times New Roman"/>
          <w:sz w:val="24"/>
          <w:szCs w:val="24"/>
        </w:rPr>
        <w:t>На основании вышеприведенных соображений выработана гипотеза</w:t>
      </w:r>
      <w:r w:rsidRPr="003C04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49D">
        <w:rPr>
          <w:rFonts w:ascii="Times New Roman" w:hAnsi="Times New Roman" w:cs="Times New Roman"/>
          <w:sz w:val="24"/>
          <w:szCs w:val="24"/>
        </w:rPr>
        <w:t>развития поселения «Забайкальское» на основе принятия решения о перспективной численности населения и анализа территориальных возможностей.</w:t>
      </w:r>
    </w:p>
    <w:p w:rsidR="002B557E" w:rsidRPr="003C049D" w:rsidRDefault="002B557E" w:rsidP="002B557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49D">
        <w:rPr>
          <w:rFonts w:ascii="Times New Roman" w:hAnsi="Times New Roman" w:cs="Times New Roman"/>
          <w:b/>
          <w:sz w:val="24"/>
          <w:szCs w:val="24"/>
        </w:rPr>
        <w:t>Гипотеза развития населения поселка Забайкальск</w:t>
      </w:r>
    </w:p>
    <w:p w:rsidR="002B557E" w:rsidRPr="003C049D" w:rsidRDefault="002B557E" w:rsidP="002B557E">
      <w:pPr>
        <w:pStyle w:val="a8"/>
        <w:spacing w:line="360" w:lineRule="auto"/>
        <w:ind w:right="283"/>
        <w:jc w:val="both"/>
        <w:rPr>
          <w:sz w:val="24"/>
          <w:szCs w:val="24"/>
        </w:rPr>
      </w:pPr>
      <w:r w:rsidRPr="003C049D">
        <w:rPr>
          <w:sz w:val="24"/>
          <w:szCs w:val="24"/>
        </w:rPr>
        <w:t xml:space="preserve">                                                                                                                            табл. 12</w:t>
      </w:r>
    </w:p>
    <w:tbl>
      <w:tblPr>
        <w:tblW w:w="0" w:type="auto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9"/>
        <w:gridCol w:w="3827"/>
        <w:gridCol w:w="1701"/>
        <w:gridCol w:w="1701"/>
        <w:gridCol w:w="1701"/>
      </w:tblGrid>
      <w:tr w:rsidR="002B557E" w:rsidRPr="003C049D" w:rsidTr="00477A17">
        <w:trPr>
          <w:trHeight w:val="920"/>
        </w:trPr>
        <w:tc>
          <w:tcPr>
            <w:tcW w:w="789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bCs/>
                <w:sz w:val="24"/>
                <w:szCs w:val="24"/>
              </w:rPr>
            </w:pPr>
          </w:p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№№</w:t>
            </w:r>
          </w:p>
        </w:tc>
        <w:tc>
          <w:tcPr>
            <w:tcW w:w="3827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bCs/>
                <w:sz w:val="24"/>
                <w:szCs w:val="24"/>
              </w:rPr>
            </w:pPr>
          </w:p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Численность населения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3C049D">
                <w:rPr>
                  <w:bCs/>
                  <w:sz w:val="24"/>
                  <w:szCs w:val="24"/>
                </w:rPr>
                <w:t>2006 г</w:t>
              </w:r>
            </w:smartTag>
            <w:r w:rsidRPr="003C049D">
              <w:rPr>
                <w:bCs/>
                <w:sz w:val="24"/>
                <w:szCs w:val="24"/>
              </w:rPr>
              <w:t>.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(человек)</w:t>
            </w: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Численность населения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3C049D">
                <w:rPr>
                  <w:bCs/>
                  <w:sz w:val="24"/>
                  <w:szCs w:val="24"/>
                </w:rPr>
                <w:t>2015 г</w:t>
              </w:r>
            </w:smartTag>
            <w:r w:rsidRPr="003C049D">
              <w:rPr>
                <w:bCs/>
                <w:sz w:val="24"/>
                <w:szCs w:val="24"/>
              </w:rPr>
              <w:t>.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(человек)</w:t>
            </w: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Численность населения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3C049D">
                <w:rPr>
                  <w:bCs/>
                  <w:sz w:val="24"/>
                  <w:szCs w:val="24"/>
                </w:rPr>
                <w:t>2025 г</w:t>
              </w:r>
            </w:smartTag>
            <w:r w:rsidRPr="003C049D">
              <w:rPr>
                <w:bCs/>
                <w:sz w:val="24"/>
                <w:szCs w:val="24"/>
              </w:rPr>
              <w:t>.</w:t>
            </w:r>
          </w:p>
          <w:p w:rsidR="002B557E" w:rsidRPr="003C049D" w:rsidRDefault="002B557E" w:rsidP="00477A17">
            <w:pPr>
              <w:pStyle w:val="a8"/>
              <w:spacing w:line="360" w:lineRule="auto"/>
              <w:ind w:left="-57" w:right="-57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(человек)</w:t>
            </w:r>
          </w:p>
        </w:tc>
      </w:tr>
      <w:tr w:rsidR="002B557E" w:rsidRPr="003C049D" w:rsidTr="00477A17">
        <w:trPr>
          <w:trHeight w:val="636"/>
        </w:trPr>
        <w:tc>
          <w:tcPr>
            <w:tcW w:w="789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3C049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sz w:val="24"/>
                <w:szCs w:val="24"/>
              </w:rPr>
            </w:pPr>
            <w:r w:rsidRPr="003C049D">
              <w:rPr>
                <w:sz w:val="24"/>
                <w:szCs w:val="24"/>
              </w:rPr>
              <w:t>Городское поселение «Забайкальское»</w:t>
            </w: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sz w:val="24"/>
                <w:szCs w:val="24"/>
              </w:rPr>
            </w:pPr>
            <w:r w:rsidRPr="003C049D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sz w:val="24"/>
                <w:szCs w:val="24"/>
              </w:rPr>
            </w:pPr>
            <w:r w:rsidRPr="003C049D">
              <w:rPr>
                <w:sz w:val="24"/>
                <w:szCs w:val="24"/>
              </w:rPr>
              <w:t>18</w:t>
            </w:r>
          </w:p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B557E" w:rsidRPr="003C049D" w:rsidRDefault="002B557E" w:rsidP="00477A17">
            <w:pPr>
              <w:pStyle w:val="a8"/>
              <w:spacing w:line="360" w:lineRule="auto"/>
              <w:jc w:val="both"/>
              <w:rPr>
                <w:sz w:val="24"/>
                <w:szCs w:val="24"/>
              </w:rPr>
            </w:pPr>
            <w:r w:rsidRPr="003C049D">
              <w:rPr>
                <w:sz w:val="24"/>
                <w:szCs w:val="24"/>
              </w:rPr>
              <w:t>30</w:t>
            </w:r>
          </w:p>
        </w:tc>
      </w:tr>
    </w:tbl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sz w:val="24"/>
          <w:szCs w:val="24"/>
        </w:rPr>
        <w:t xml:space="preserve">     </w:t>
      </w:r>
      <w:r w:rsidRPr="002D1AC2">
        <w:rPr>
          <w:rFonts w:ascii="Times New Roman" w:hAnsi="Times New Roman" w:cs="Times New Roman"/>
          <w:sz w:val="24"/>
          <w:szCs w:val="24"/>
        </w:rPr>
        <w:tab/>
        <w:t>По данным ранее разработанной Концепции генерального плана п. Забайкальск исходя из общего прогноза развития приграничного поселка численность населения на расчетный срок (</w:t>
      </w:r>
      <w:smartTag w:uri="urn:schemas-microsoft-com:office:smarttags" w:element="metricconverter">
        <w:smartTagPr>
          <w:attr w:name="ProductID" w:val="2020 г"/>
        </w:smartTagPr>
        <w:r w:rsidRPr="002D1AC2">
          <w:rPr>
            <w:rFonts w:ascii="Times New Roman" w:hAnsi="Times New Roman" w:cs="Times New Roman"/>
            <w:sz w:val="24"/>
            <w:szCs w:val="24"/>
          </w:rPr>
          <w:t>2020 г</w:t>
        </w:r>
      </w:smartTag>
      <w:r w:rsidRPr="002D1AC2">
        <w:rPr>
          <w:rFonts w:ascii="Times New Roman" w:hAnsi="Times New Roman" w:cs="Times New Roman"/>
          <w:sz w:val="24"/>
          <w:szCs w:val="24"/>
        </w:rPr>
        <w:t>.) составляла – 30 тысяч человек, на 1 очередь (</w:t>
      </w:r>
      <w:smartTag w:uri="urn:schemas-microsoft-com:office:smarttags" w:element="metricconverter">
        <w:smartTagPr>
          <w:attr w:name="ProductID" w:val="2010 г"/>
        </w:smartTagPr>
        <w:r w:rsidRPr="002D1AC2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2D1AC2">
        <w:rPr>
          <w:rFonts w:ascii="Times New Roman" w:hAnsi="Times New Roman" w:cs="Times New Roman"/>
          <w:sz w:val="24"/>
          <w:szCs w:val="24"/>
        </w:rPr>
        <w:t xml:space="preserve">.) – 18 тысяч человек.  По итогам Всероссийской переписи населения </w:t>
      </w:r>
      <w:smartTag w:uri="urn:schemas-microsoft-com:office:smarttags" w:element="metricconverter">
        <w:smartTagPr>
          <w:attr w:name="ProductID" w:val="2004 г"/>
        </w:smartTagPr>
        <w:r w:rsidRPr="002D1AC2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2D1AC2">
        <w:rPr>
          <w:rFonts w:ascii="Times New Roman" w:hAnsi="Times New Roman" w:cs="Times New Roman"/>
          <w:sz w:val="24"/>
          <w:szCs w:val="24"/>
        </w:rPr>
        <w:t xml:space="preserve">. и численности населения </w:t>
      </w:r>
      <w:r w:rsidRPr="002D1AC2">
        <w:rPr>
          <w:rFonts w:ascii="Times New Roman" w:hAnsi="Times New Roman" w:cs="Times New Roman"/>
          <w:sz w:val="24"/>
          <w:szCs w:val="24"/>
        </w:rPr>
        <w:lastRenderedPageBreak/>
        <w:t xml:space="preserve">на 1 января </w:t>
      </w:r>
      <w:smartTag w:uri="urn:schemas-microsoft-com:office:smarttags" w:element="metricconverter">
        <w:smartTagPr>
          <w:attr w:name="ProductID" w:val="2007 г"/>
        </w:smartTagPr>
        <w:r w:rsidRPr="002D1AC2">
          <w:rPr>
            <w:rFonts w:ascii="Times New Roman" w:hAnsi="Times New Roman" w:cs="Times New Roman"/>
            <w:sz w:val="24"/>
            <w:szCs w:val="24"/>
          </w:rPr>
          <w:t>2007 г</w:t>
        </w:r>
      </w:smartTag>
      <w:r w:rsidRPr="002D1AC2">
        <w:rPr>
          <w:rFonts w:ascii="Times New Roman" w:hAnsi="Times New Roman" w:cs="Times New Roman"/>
          <w:sz w:val="24"/>
          <w:szCs w:val="24"/>
        </w:rPr>
        <w:t>. – 10.4 тыс. человек  выявлены более низкие темпы прироста населения.  Однако, учитывая резкий контраст в развитии соседних населенных пунктов приграничного города России - Забайкальска и приграничного города КНР - Манчжурии целесообразно  сохранение показателя численности населения, принятого в ранее разработанной Концепции генерального плана п. Забайкальск на расчетный срок – 30 тыс. человек.</w:t>
      </w:r>
    </w:p>
    <w:p w:rsidR="002B557E" w:rsidRPr="002D1AC2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sz w:val="24"/>
          <w:szCs w:val="24"/>
        </w:rPr>
        <w:t xml:space="preserve">В соответствии с заданием на проектирование численность населения на 1 очередь до 2015 года принята – 18 тысяч человек, на расчетный срок - 2025 год -  30 тысяч человек. Эти цифры являются гипотетичными, но при создании определенных условий могут быть не только вполне реальными, но даже и заниженными. При этом приток населения в п. Забайкальск может осуществляться как из внутренних резервов района, области, так и за счет внешних миграций. </w:t>
      </w:r>
    </w:p>
    <w:p w:rsidR="002B557E" w:rsidRPr="002D1AC2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sz w:val="24"/>
          <w:szCs w:val="24"/>
        </w:rPr>
        <w:t>Соседство с  п. Забайкальск  приграничного китайского города Манчжурия  и резкая асимметрия их экономического развития дает основание для принятия решений о необходимости  подготовки условий для возможного интенсивного развития поселка городского типа - Забайкальска с учетом вероятного получения им статуса города.</w:t>
      </w:r>
    </w:p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sz w:val="24"/>
          <w:szCs w:val="24"/>
        </w:rPr>
        <w:t>Таким образом, сложившиеся территориальные и социально-экономические условия диктуют необходимость развития, прежде всего,  т. Забайкальск, в плане размещения мест приложения труда (новых производств, в том числе агропромышленного направления), учреждений для приема и обслуживания внешнего туристического потока,  рекреационных зон для развивающегося поселка, жилищного строительства и  комплексного развития социальной сферы.</w:t>
      </w:r>
    </w:p>
    <w:p w:rsidR="002B557E" w:rsidRPr="002D1AC2" w:rsidRDefault="002B557E" w:rsidP="002B557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AC2">
        <w:rPr>
          <w:rFonts w:ascii="Times New Roman" w:hAnsi="Times New Roman" w:cs="Times New Roman"/>
          <w:sz w:val="24"/>
          <w:szCs w:val="24"/>
        </w:rPr>
        <w:t xml:space="preserve">Ст. Мациевская в настоящее время практически не имеет инженерной (кроме энергоснабжения) и социальной инфраструктуры, мест приложения труда (кроме личного подсобного хозяйства и обслуживания железной дороги). Развитие этого населенного пункта связано с приближением к нему мест размещения труда, что оказало влияние на выбор варианта территориального развития городского поселения «Забайкальское». </w:t>
      </w:r>
    </w:p>
    <w:p w:rsidR="002B557E" w:rsidRPr="002D1AC2" w:rsidRDefault="002B557E" w:rsidP="002B557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B557E" w:rsidRDefault="002B557E">
      <w:pPr>
        <w:rPr>
          <w:color w:val="000000"/>
        </w:rPr>
      </w:pPr>
      <w:r>
        <w:rPr>
          <w:color w:val="000000"/>
        </w:rPr>
        <w:br w:type="page"/>
      </w:r>
    </w:p>
    <w:p w:rsidR="002B557E" w:rsidRDefault="002B557E" w:rsidP="004A1B44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Y:\шлак\111\2013-06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шлак\111\2013-06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7E" w:rsidRDefault="002B557E">
      <w:pPr>
        <w:rPr>
          <w:color w:val="000000"/>
        </w:rPr>
      </w:pPr>
      <w:r>
        <w:rPr>
          <w:color w:val="000000"/>
        </w:rPr>
        <w:br w:type="page"/>
      </w:r>
    </w:p>
    <w:p w:rsidR="002B557E" w:rsidRDefault="002B557E" w:rsidP="004A1B44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Y:\шлак\111\2013-06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шлак\111\2013-06-1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7E" w:rsidRDefault="002B557E">
      <w:pPr>
        <w:rPr>
          <w:color w:val="000000"/>
        </w:rPr>
      </w:pPr>
      <w:r>
        <w:rPr>
          <w:color w:val="000000"/>
        </w:rPr>
        <w:br w:type="page"/>
      </w:r>
    </w:p>
    <w:p w:rsidR="00874DE7" w:rsidRDefault="002B557E" w:rsidP="004A1B44">
      <w:pPr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3" descr="Y:\шлак\111\2013-06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шлак\111\2013-06-19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DE7" w:rsidSect="0049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059A7"/>
    <w:multiLevelType w:val="hybridMultilevel"/>
    <w:tmpl w:val="5BC2A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8B71A4"/>
    <w:rsid w:val="00035417"/>
    <w:rsid w:val="000B4D18"/>
    <w:rsid w:val="001662F0"/>
    <w:rsid w:val="001A3F47"/>
    <w:rsid w:val="0025359C"/>
    <w:rsid w:val="002B557E"/>
    <w:rsid w:val="002D566D"/>
    <w:rsid w:val="00313B5F"/>
    <w:rsid w:val="00320D7A"/>
    <w:rsid w:val="00360FE5"/>
    <w:rsid w:val="003F21AD"/>
    <w:rsid w:val="00406F1D"/>
    <w:rsid w:val="00434F62"/>
    <w:rsid w:val="00495D1E"/>
    <w:rsid w:val="004A1B44"/>
    <w:rsid w:val="004E0C53"/>
    <w:rsid w:val="004E1C56"/>
    <w:rsid w:val="004F7946"/>
    <w:rsid w:val="00590321"/>
    <w:rsid w:val="00622A82"/>
    <w:rsid w:val="006D6903"/>
    <w:rsid w:val="006E4ED3"/>
    <w:rsid w:val="00744EF8"/>
    <w:rsid w:val="00763C27"/>
    <w:rsid w:val="007C7EFB"/>
    <w:rsid w:val="0081654E"/>
    <w:rsid w:val="00874DE7"/>
    <w:rsid w:val="008B71A4"/>
    <w:rsid w:val="008E31FA"/>
    <w:rsid w:val="00903344"/>
    <w:rsid w:val="009850AC"/>
    <w:rsid w:val="009B5FE2"/>
    <w:rsid w:val="009D33B3"/>
    <w:rsid w:val="00B13609"/>
    <w:rsid w:val="00B57AB4"/>
    <w:rsid w:val="00CB21B2"/>
    <w:rsid w:val="00D23674"/>
    <w:rsid w:val="00D74D52"/>
    <w:rsid w:val="00D84626"/>
    <w:rsid w:val="00DC1481"/>
    <w:rsid w:val="00DE16A0"/>
    <w:rsid w:val="00F64C32"/>
    <w:rsid w:val="00FD1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5D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B71A4"/>
    <w:pPr>
      <w:spacing w:before="100" w:beforeAutospacing="1" w:after="100" w:afterAutospacing="1"/>
    </w:pPr>
    <w:rPr>
      <w:color w:val="000000"/>
    </w:rPr>
  </w:style>
  <w:style w:type="character" w:styleId="a4">
    <w:name w:val="Strong"/>
    <w:basedOn w:val="a0"/>
    <w:qFormat/>
    <w:rsid w:val="008B71A4"/>
    <w:rPr>
      <w:b/>
      <w:bCs/>
    </w:rPr>
  </w:style>
  <w:style w:type="table" w:styleId="a5">
    <w:name w:val="Table Grid"/>
    <w:basedOn w:val="a1"/>
    <w:rsid w:val="002535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62F0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alloon Text"/>
    <w:basedOn w:val="a"/>
    <w:link w:val="a7"/>
    <w:rsid w:val="008E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E31FA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2B557E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2B557E"/>
  </w:style>
  <w:style w:type="paragraph" w:styleId="aa">
    <w:name w:val="No Spacing"/>
    <w:uiPriority w:val="1"/>
    <w:qFormat/>
    <w:rsid w:val="002B557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1</dc:creator>
  <cp:keywords/>
  <dc:description/>
  <cp:lastModifiedBy>Admin</cp:lastModifiedBy>
  <cp:revision>8</cp:revision>
  <cp:lastPrinted>2013-06-18T02:00:00Z</cp:lastPrinted>
  <dcterms:created xsi:type="dcterms:W3CDTF">2013-04-23T22:16:00Z</dcterms:created>
  <dcterms:modified xsi:type="dcterms:W3CDTF">2013-06-21T05:06:00Z</dcterms:modified>
</cp:coreProperties>
</file>